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after="0" w:before="0" w:lineRule="auto"/>
        <w:ind w:firstLine="561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8"/>
          <w:szCs w:val="48"/>
          <w:rtl w:val="0"/>
        </w:rPr>
        <w:t xml:space="preserve">2025數感盃AI共創國小新詩圖文競賽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投稿作品格式書</w:t>
      </w:r>
    </w:p>
    <w:p w:rsidR="00000000" w:rsidDel="00000000" w:rsidP="00000000" w:rsidRDefault="00000000" w:rsidRPr="00000000" w14:paraId="00000002">
      <w:pPr>
        <w:widowControl w:val="0"/>
        <w:spacing w:after="0" w:before="0" w:lineRule="auto"/>
        <w:ind w:firstLine="480"/>
        <w:jc w:val="center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7845"/>
        <w:tblGridChange w:id="0">
          <w:tblGrid>
            <w:gridCol w:w="1800"/>
            <w:gridCol w:w="7845"/>
          </w:tblGrid>
        </w:tblGridChange>
      </w:tblGrid>
      <w:tr>
        <w:trPr>
          <w:cantSplit w:val="0"/>
          <w:trHeight w:val="476" w:hRule="atLeast"/>
          <w:tblHeader w:val="0"/>
        </w:trPr>
        <w:tc>
          <w:tcPr>
            <w:shd w:fill="f0f5f2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left" w:leader="none" w:pos="3373"/>
              </w:tabs>
              <w:spacing w:after="0" w:before="0" w:lineRule="auto"/>
              <w:ind w:firstLine="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報名類別</w:t>
            </w:r>
          </w:p>
        </w:tc>
        <w:tc>
          <w:tcPr>
            <w:shd w:fill="f0f5f2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3373"/>
              </w:tabs>
              <w:spacing w:after="0" w:before="0" w:lineRule="auto"/>
              <w:ind w:firstLine="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跨域應用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shd w:fill="f0f5f2" w:val="clear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3373"/>
              </w:tabs>
              <w:spacing w:after="0" w:before="0" w:lineRule="auto"/>
              <w:ind w:firstLine="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年級組別</w:t>
            </w:r>
          </w:p>
        </w:tc>
        <w:tc>
          <w:tcPr>
            <w:shd w:fill="f0f5f2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3373"/>
              </w:tabs>
              <w:spacing w:after="0" w:before="0" w:lineRule="auto"/>
              <w:ind w:firstLine="0"/>
              <w:rPr>
                <w:rFonts w:ascii="PMingLiu" w:cs="PMingLiu" w:eastAsia="PMingLiu" w:hAnsi="PMingLiu"/>
                <w:b w:val="1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 國小中年級組　　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 國小高年級組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shd w:fill="e4dfcf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Rule="auto"/>
              <w:ind w:firstLine="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作品名稱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76" w:lineRule="auto"/>
              <w:ind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shd w:fill="e4dfcf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Rule="auto"/>
              <w:ind w:firstLine="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詩作歷程連結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76" w:lineRule="auto"/>
              <w:ind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after="0" w:before="0" w:lineRule="auto"/>
        <w:ind w:firstLine="0"/>
        <w:jc w:val="left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Rule="auto"/>
        <w:ind w:firstLine="0"/>
        <w:jc w:val="left"/>
        <w:rPr>
          <w:rFonts w:ascii="Arial" w:cs="Arial" w:eastAsia="Arial" w:hAnsi="Arial"/>
          <w:b w:val="1"/>
          <w:color w:val="9db09c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作品內容（請直接於底下開始繕打）：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Rule="auto"/>
        <w:ind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Rule="auto"/>
        <w:ind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aeaaaa"/>
          <w:rtl w:val="0"/>
        </w:rPr>
        <w:t xml:space="preserve">作品內文作品內文作品內文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133.8582677165355" w:left="1133.8582677165355" w:right="1133.8582677165355" w:header="56.6929133858267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FKai-SB"/>
  <w:font w:name="PMingLiu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ind w:left="-850.3937007874016" w:hanging="141.73228346456682"/>
      <w:jc w:val="left"/>
      <w:rPr>
        <w:rFonts w:ascii="DFKai-SB" w:cs="DFKai-SB" w:eastAsia="DFKai-SB" w:hAnsi="DFKai-SB"/>
        <w:color w:val="b7b7b7"/>
        <w:sz w:val="20"/>
        <w:szCs w:val="20"/>
      </w:rPr>
    </w:pPr>
    <w:r w:rsidDel="00000000" w:rsidR="00000000" w:rsidRPr="00000000">
      <w:rPr>
        <w:rFonts w:ascii="DFKai-SB" w:cs="DFKai-SB" w:eastAsia="DFKai-SB" w:hAnsi="DFKai-SB"/>
        <w:color w:val="b7b7b7"/>
        <w:sz w:val="20"/>
        <w:szCs w:val="20"/>
        <w:rtl w:val="0"/>
      </w:rPr>
      <w:t xml:space="preserve">請下載後使用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zh_TW"/>
      </w:rPr>
    </w:rPrDefault>
    <w:pPrDefault>
      <w:pPr>
        <w:spacing w:after="240" w:before="240" w:lineRule="auto"/>
        <w:ind w:firstLine="453.5433070866142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lineRule="auto"/>
    </w:pPr>
    <w:rPr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ind w:left="720" w:hanging="36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1440" w:hanging="36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